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31A" w:rsidRPr="00192D88" w:rsidRDefault="001C331A" w:rsidP="001C331A">
      <w:pPr>
        <w:jc w:val="center"/>
        <w:rPr>
          <w:rFonts w:ascii="Arial" w:hAnsi="Arial" w:cs="Arial"/>
          <w:b/>
        </w:rPr>
      </w:pPr>
      <w:r w:rsidRPr="001552AA">
        <w:rPr>
          <w:rFonts w:ascii="Arial" w:hAnsi="Arial" w:cs="Arial"/>
          <w:b/>
        </w:rPr>
        <w:t>M.S. DEGREE REQUIREMENTS</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To qualify for the master’s degree, the student must complete a minimum of 30 graduate-level credits (300 &amp; above), 24 of which must come from these two groups: I, a professional group; and II, an elective group. The student must maintain a B average or better in graduate work.</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 xml:space="preserve">The </w:t>
      </w:r>
      <w:r w:rsidRPr="0010208F">
        <w:rPr>
          <w:rFonts w:ascii="Arial" w:hAnsi="Arial" w:cs="Arial"/>
          <w:b/>
          <w:sz w:val="22"/>
          <w:szCs w:val="22"/>
        </w:rPr>
        <w:t>professional group, I,</w:t>
      </w:r>
      <w:r w:rsidRPr="0010208F">
        <w:rPr>
          <w:rFonts w:ascii="Arial" w:hAnsi="Arial" w:cs="Arial"/>
          <w:sz w:val="22"/>
          <w:szCs w:val="22"/>
        </w:rPr>
        <w:t xml:space="preserve"> must comprise a minimum of 12 credits of CBE courses. At least six credits of group I must be in the range numbered 600 to 899 (excluding research). Grades of B or better are required for credit in the professional group. </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 xml:space="preserve">Students placed on the M.S. track as a result of two or more grades of BC in core courses are required to make up the course deficiencies as well as complete a master’s degree. Course deficiencies should be made up on the usual preliminary exam schedule. </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 xml:space="preserve">The </w:t>
      </w:r>
      <w:r w:rsidRPr="0010208F">
        <w:rPr>
          <w:rFonts w:ascii="Arial" w:hAnsi="Arial" w:cs="Arial"/>
          <w:b/>
          <w:sz w:val="22"/>
          <w:szCs w:val="22"/>
        </w:rPr>
        <w:t>elective group, II</w:t>
      </w:r>
      <w:r w:rsidRPr="0010208F">
        <w:rPr>
          <w:rFonts w:ascii="Arial" w:hAnsi="Arial" w:cs="Arial"/>
          <w:sz w:val="22"/>
          <w:szCs w:val="22"/>
        </w:rPr>
        <w:t xml:space="preserve">, must comprise a minimum of 12 credits of graduate courses. At least six of these shall be in departments other than Chemical and Biological Engineering and shall be chosen for their relevance to CBE. In general, grades of B or better are required for credit in this group, but grades of BC or C in non-CBE courses will be counted if balanced credit for credit by grades of A or AB in other courses from this group. </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Up to six credits will be allowed for CBE courses numbered between 300 and 499 in groups I and II combined, provided equivalent courses were not previously taken by the student.</w:t>
      </w:r>
    </w:p>
    <w:p w:rsidR="001C331A" w:rsidRPr="0010208F" w:rsidRDefault="001C331A" w:rsidP="001C331A">
      <w:pPr>
        <w:rPr>
          <w:rFonts w:ascii="Arial" w:hAnsi="Arial" w:cs="Arial"/>
          <w:sz w:val="22"/>
          <w:szCs w:val="22"/>
        </w:rPr>
      </w:pPr>
    </w:p>
    <w:p w:rsidR="001C331A" w:rsidRPr="001552AA" w:rsidRDefault="001C331A" w:rsidP="001C331A">
      <w:pPr>
        <w:rPr>
          <w:rFonts w:ascii="Arial" w:hAnsi="Arial" w:cs="Arial"/>
          <w:sz w:val="22"/>
          <w:szCs w:val="22"/>
        </w:rPr>
      </w:pPr>
      <w:r w:rsidRPr="00672401">
        <w:rPr>
          <w:rFonts w:ascii="Arial" w:hAnsi="Arial" w:cs="Arial"/>
          <w:sz w:val="22"/>
          <w:szCs w:val="22"/>
        </w:rPr>
        <w:t xml:space="preserve">An M.S. candidate not planning to seek re-admission to the Ph.D. program must successfully complete an oral examination before a departmental examining committee of the advisor(s) plus </w:t>
      </w:r>
      <w:r w:rsidRPr="00672401">
        <w:rPr>
          <w:rFonts w:ascii="Arial" w:hAnsi="Arial" w:cs="Arial"/>
          <w:sz w:val="22"/>
          <w:szCs w:val="22"/>
          <w:u w:val="single"/>
        </w:rPr>
        <w:t>two</w:t>
      </w:r>
      <w:r w:rsidRPr="00672401">
        <w:rPr>
          <w:rFonts w:ascii="Arial" w:hAnsi="Arial" w:cs="Arial"/>
          <w:sz w:val="22"/>
          <w:szCs w:val="22"/>
        </w:rPr>
        <w:t xml:space="preserve"> other CBE faculty members, for a total of 3-4 committee members</w:t>
      </w:r>
      <w:r w:rsidRPr="001552AA">
        <w:rPr>
          <w:rFonts w:ascii="Arial" w:hAnsi="Arial" w:cs="Arial"/>
          <w:sz w:val="22"/>
          <w:szCs w:val="22"/>
        </w:rPr>
        <w:t xml:space="preserve">. The candidate may defend an M.S. thesis or an independent study project that will comprise a minimum of three credits of supervised CBE 790 and may involve a lab project, theoretical work, or a critical review of an advanced engineering topic. The defense of an independent study project is conducted in a closed session. </w:t>
      </w:r>
    </w:p>
    <w:p w:rsidR="001C331A" w:rsidRPr="001552AA" w:rsidRDefault="001C331A" w:rsidP="001C331A">
      <w:pPr>
        <w:rPr>
          <w:rFonts w:ascii="Arial" w:hAnsi="Arial" w:cs="Arial"/>
          <w:sz w:val="22"/>
          <w:szCs w:val="22"/>
        </w:rPr>
      </w:pPr>
    </w:p>
    <w:p w:rsidR="001C331A" w:rsidRDefault="001C331A" w:rsidP="001C331A">
      <w:pPr>
        <w:rPr>
          <w:rFonts w:ascii="Arial" w:hAnsi="Arial" w:cs="Arial"/>
          <w:sz w:val="22"/>
          <w:szCs w:val="22"/>
        </w:rPr>
      </w:pPr>
      <w:r w:rsidRPr="001552AA">
        <w:rPr>
          <w:rFonts w:ascii="Arial" w:hAnsi="Arial" w:cs="Arial"/>
          <w:sz w:val="22"/>
          <w:szCs w:val="22"/>
        </w:rPr>
        <w:t xml:space="preserve">An M.S. candidate who is seeking re-admission to the Ph.D. program must successfully complete an oral examination before a departmental examining committee of the advisor(s) plus </w:t>
      </w:r>
      <w:r w:rsidRPr="001552AA">
        <w:rPr>
          <w:rFonts w:ascii="Arial" w:hAnsi="Arial" w:cs="Arial"/>
          <w:sz w:val="22"/>
          <w:szCs w:val="22"/>
          <w:u w:val="single"/>
        </w:rPr>
        <w:t>three</w:t>
      </w:r>
      <w:r w:rsidRPr="001552AA">
        <w:rPr>
          <w:rFonts w:ascii="Arial" w:hAnsi="Arial" w:cs="Arial"/>
          <w:sz w:val="22"/>
          <w:szCs w:val="22"/>
        </w:rPr>
        <w:t xml:space="preserve"> other CBE faculty members, for a total of 4-5 committee members. The candidate must defend an M.S. thesis in order to petition to return to the Ph.D. The defense of an M.S. thesis is conducted in an open session. (see Appe</w:t>
      </w:r>
      <w:r w:rsidRPr="00672401">
        <w:rPr>
          <w:rFonts w:ascii="Arial" w:hAnsi="Arial" w:cs="Arial"/>
          <w:sz w:val="22"/>
          <w:szCs w:val="22"/>
        </w:rPr>
        <w:t xml:space="preserve">ndix G, pg. </w:t>
      </w:r>
      <w:r>
        <w:rPr>
          <w:rFonts w:ascii="Arial" w:hAnsi="Arial" w:cs="Arial"/>
          <w:sz w:val="22"/>
          <w:szCs w:val="22"/>
        </w:rPr>
        <w:t>34</w:t>
      </w:r>
      <w:r w:rsidRPr="00672401">
        <w:rPr>
          <w:rFonts w:ascii="Arial" w:hAnsi="Arial" w:cs="Arial"/>
          <w:sz w:val="22"/>
          <w:szCs w:val="22"/>
        </w:rPr>
        <w:t xml:space="preserve"> and Appendix I, p. </w:t>
      </w:r>
      <w:r>
        <w:rPr>
          <w:rFonts w:ascii="Arial" w:hAnsi="Arial" w:cs="Arial"/>
          <w:sz w:val="22"/>
          <w:szCs w:val="22"/>
        </w:rPr>
        <w:t>39</w:t>
      </w:r>
      <w:r w:rsidRPr="00672401">
        <w:rPr>
          <w:rFonts w:ascii="Arial" w:hAnsi="Arial" w:cs="Arial"/>
          <w:sz w:val="22"/>
          <w:szCs w:val="22"/>
        </w:rPr>
        <w:t>)</w:t>
      </w:r>
      <w:r w:rsidRPr="001552AA">
        <w:rPr>
          <w:rFonts w:ascii="Arial" w:hAnsi="Arial" w:cs="Arial"/>
          <w:sz w:val="22"/>
          <w:szCs w:val="22"/>
        </w:rPr>
        <w:t xml:space="preserve">. </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The process to petition to rejoin the Ph.D. program is as follows:</w:t>
      </w:r>
    </w:p>
    <w:p w:rsidR="001C331A" w:rsidRPr="0010208F" w:rsidRDefault="001C331A" w:rsidP="001C331A">
      <w:pPr>
        <w:rPr>
          <w:rFonts w:ascii="Arial" w:hAnsi="Arial" w:cs="Arial"/>
          <w:sz w:val="22"/>
          <w:szCs w:val="22"/>
        </w:rPr>
      </w:pPr>
      <w:bookmarkStart w:id="0" w:name="_GoBack"/>
      <w:bookmarkEnd w:id="0"/>
    </w:p>
    <w:p w:rsidR="001C331A" w:rsidRPr="001552AA" w:rsidRDefault="001C331A" w:rsidP="001C331A">
      <w:pPr>
        <w:numPr>
          <w:ilvl w:val="0"/>
          <w:numId w:val="1"/>
        </w:numPr>
        <w:rPr>
          <w:rFonts w:ascii="Arial" w:hAnsi="Arial" w:cs="Arial"/>
          <w:sz w:val="22"/>
          <w:szCs w:val="22"/>
        </w:rPr>
      </w:pPr>
      <w:r w:rsidRPr="001D225C">
        <w:rPr>
          <w:rFonts w:ascii="Arial" w:hAnsi="Arial" w:cs="Arial"/>
          <w:sz w:val="22"/>
          <w:szCs w:val="22"/>
        </w:rPr>
        <w:t>Upon successful completion of the defense, the student submits a petition to the Graduate Program Committee asking to rejoin the Ph.D. program. The petition should contain a summary of the student’s research and academic accomplishments while in the M.S. program, and future plans for continuing their research in the Ph.D. program</w:t>
      </w:r>
      <w:r w:rsidRPr="001552AA">
        <w:rPr>
          <w:rFonts w:ascii="Arial" w:hAnsi="Arial" w:cs="Arial"/>
          <w:sz w:val="22"/>
          <w:szCs w:val="22"/>
        </w:rPr>
        <w:t>, including listing the faculty member who will be their advisor.</w:t>
      </w:r>
    </w:p>
    <w:p w:rsidR="001C331A" w:rsidRDefault="001C331A" w:rsidP="001C331A">
      <w:pPr>
        <w:ind w:left="720"/>
        <w:rPr>
          <w:rFonts w:ascii="Arial" w:hAnsi="Arial" w:cs="Arial"/>
          <w:sz w:val="22"/>
          <w:szCs w:val="22"/>
        </w:rPr>
      </w:pPr>
    </w:p>
    <w:p w:rsidR="001C331A" w:rsidRPr="001D225C" w:rsidRDefault="001C331A" w:rsidP="001C331A">
      <w:pPr>
        <w:numPr>
          <w:ilvl w:val="0"/>
          <w:numId w:val="1"/>
        </w:numPr>
        <w:rPr>
          <w:rFonts w:ascii="Arial" w:hAnsi="Arial" w:cs="Arial"/>
          <w:sz w:val="22"/>
          <w:szCs w:val="22"/>
        </w:rPr>
      </w:pPr>
      <w:r w:rsidRPr="001D225C">
        <w:rPr>
          <w:rFonts w:ascii="Arial" w:hAnsi="Arial" w:cs="Arial"/>
          <w:sz w:val="22"/>
          <w:szCs w:val="22"/>
        </w:rPr>
        <w:t>Concurrently, the M.S. exam committee submits a written evaluation of the student containing a recommendation regarding whether the student’s petition should be granted.</w:t>
      </w:r>
    </w:p>
    <w:p w:rsidR="001C331A" w:rsidRDefault="001C331A" w:rsidP="001C331A">
      <w:pPr>
        <w:ind w:left="720"/>
        <w:rPr>
          <w:rFonts w:ascii="Arial" w:hAnsi="Arial" w:cs="Arial"/>
          <w:sz w:val="22"/>
          <w:szCs w:val="22"/>
        </w:rPr>
      </w:pPr>
    </w:p>
    <w:p w:rsidR="001C331A" w:rsidRPr="0010208F" w:rsidRDefault="001C331A" w:rsidP="001C331A">
      <w:pPr>
        <w:numPr>
          <w:ilvl w:val="0"/>
          <w:numId w:val="1"/>
        </w:numPr>
        <w:rPr>
          <w:rFonts w:ascii="Arial" w:hAnsi="Arial" w:cs="Arial"/>
          <w:sz w:val="22"/>
          <w:szCs w:val="22"/>
        </w:rPr>
      </w:pPr>
      <w:r w:rsidRPr="0010208F">
        <w:rPr>
          <w:rFonts w:ascii="Arial" w:hAnsi="Arial" w:cs="Arial"/>
          <w:sz w:val="22"/>
          <w:szCs w:val="22"/>
        </w:rPr>
        <w:t>The Graduate Program Committee brings the petition to the full faculty for a decision.</w:t>
      </w:r>
    </w:p>
    <w:p w:rsidR="001C331A" w:rsidRPr="0010208F" w:rsidRDefault="001C331A" w:rsidP="001C331A">
      <w:pPr>
        <w:pStyle w:val="ListParagraph"/>
        <w:rPr>
          <w:rFonts w:ascii="Arial" w:hAnsi="Arial" w:cs="Arial"/>
          <w:sz w:val="22"/>
          <w:szCs w:val="22"/>
        </w:rPr>
      </w:pPr>
    </w:p>
    <w:p w:rsidR="001C331A" w:rsidRDefault="001C331A" w:rsidP="001C331A">
      <w:pPr>
        <w:numPr>
          <w:ilvl w:val="0"/>
          <w:numId w:val="1"/>
        </w:numPr>
        <w:rPr>
          <w:rFonts w:ascii="Arial" w:hAnsi="Arial" w:cs="Arial"/>
          <w:sz w:val="22"/>
          <w:szCs w:val="22"/>
        </w:rPr>
      </w:pPr>
      <w:r w:rsidRPr="0010208F">
        <w:rPr>
          <w:rFonts w:ascii="Arial" w:hAnsi="Arial" w:cs="Arial"/>
          <w:sz w:val="22"/>
          <w:szCs w:val="22"/>
        </w:rPr>
        <w:lastRenderedPageBreak/>
        <w:t>The Graduate Associate Chair will inform the student of the faculty’s decision in writing.</w:t>
      </w:r>
    </w:p>
    <w:p w:rsidR="001C331A" w:rsidRDefault="001C331A" w:rsidP="001C331A">
      <w:pPr>
        <w:pStyle w:val="ListParagraph"/>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When a candidate presents a thesis, no fewer than five nor more than 14 credits of research (CBE 790) may be counted toward the 30-credit total requirement. When a thesis is not presented, a maximum of 12 credits of research may be counted toward the total.</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The Graduate School requires that the</w:t>
      </w:r>
      <w:r>
        <w:rPr>
          <w:rFonts w:ascii="Arial" w:hAnsi="Arial" w:cs="Arial"/>
          <w:sz w:val="22"/>
          <w:szCs w:val="22"/>
        </w:rPr>
        <w:t xml:space="preserve"> M.S. candidate earn at least 15</w:t>
      </w:r>
      <w:r w:rsidRPr="0010208F">
        <w:rPr>
          <w:rFonts w:ascii="Arial" w:hAnsi="Arial" w:cs="Arial"/>
          <w:sz w:val="22"/>
          <w:szCs w:val="22"/>
        </w:rPr>
        <w:t xml:space="preserve"> graduate-level credits (300 &amp; above) at UW-Madison in order for the degree to be considered a UW-Madison degree. The Graduate School will not transfer any graduate work done at another institution toward fulfillment of the</w:t>
      </w:r>
      <w:r>
        <w:rPr>
          <w:rFonts w:ascii="Arial" w:hAnsi="Arial" w:cs="Arial"/>
          <w:sz w:val="22"/>
          <w:szCs w:val="22"/>
        </w:rPr>
        <w:t xml:space="preserve"> Minimum Graduate Residence Credit Requirement</w:t>
      </w:r>
      <w:r w:rsidRPr="0010208F">
        <w:rPr>
          <w:rFonts w:ascii="Arial" w:hAnsi="Arial" w:cs="Arial"/>
          <w:sz w:val="22"/>
          <w:szCs w:val="22"/>
        </w:rPr>
        <w:t>. An M.S. candidate who does not register for graduate work for five or more consecutive years will lose all residence credit.</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 xml:space="preserve">Before the oral M.S. examination, the student fills out a Master’s Degree Warrant Request Form (see Appendix I, pg. 34) and the Graduate Program Coordinator requests the warrant from the Graduate School. A warrant will not be issued unless the student has cleared all grades of Incomplete and is registered for a program that will permit completion of the </w:t>
      </w:r>
      <w:r>
        <w:rPr>
          <w:rFonts w:ascii="Arial" w:hAnsi="Arial" w:cs="Arial"/>
          <w:sz w:val="22"/>
          <w:szCs w:val="22"/>
        </w:rPr>
        <w:t>M</w:t>
      </w:r>
      <w:r w:rsidRPr="0010208F">
        <w:rPr>
          <w:rFonts w:ascii="Arial" w:hAnsi="Arial" w:cs="Arial"/>
          <w:sz w:val="22"/>
          <w:szCs w:val="22"/>
        </w:rPr>
        <w:t>inimum</w:t>
      </w:r>
      <w:r>
        <w:rPr>
          <w:rFonts w:ascii="Arial" w:hAnsi="Arial" w:cs="Arial"/>
          <w:sz w:val="22"/>
          <w:szCs w:val="22"/>
        </w:rPr>
        <w:t xml:space="preserve"> Graduate Degree</w:t>
      </w:r>
      <w:r w:rsidRPr="0010208F">
        <w:rPr>
          <w:rFonts w:ascii="Arial" w:hAnsi="Arial" w:cs="Arial"/>
          <w:sz w:val="22"/>
          <w:szCs w:val="22"/>
        </w:rPr>
        <w:t xml:space="preserve"> </w:t>
      </w:r>
      <w:r>
        <w:rPr>
          <w:rFonts w:ascii="Arial" w:hAnsi="Arial" w:cs="Arial"/>
          <w:sz w:val="22"/>
          <w:szCs w:val="22"/>
        </w:rPr>
        <w:t>Credit R</w:t>
      </w:r>
      <w:r w:rsidRPr="0010208F">
        <w:rPr>
          <w:rFonts w:ascii="Arial" w:hAnsi="Arial" w:cs="Arial"/>
          <w:sz w:val="22"/>
          <w:szCs w:val="22"/>
        </w:rPr>
        <w:t xml:space="preserve">equirement by the end of the current semester. After the examination, the </w:t>
      </w:r>
      <w:r>
        <w:rPr>
          <w:rFonts w:ascii="Arial" w:hAnsi="Arial" w:cs="Arial"/>
          <w:sz w:val="22"/>
          <w:szCs w:val="22"/>
        </w:rPr>
        <w:t>Graduate Coordinator</w:t>
      </w:r>
      <w:r w:rsidRPr="0010208F">
        <w:rPr>
          <w:rFonts w:ascii="Arial" w:hAnsi="Arial" w:cs="Arial"/>
          <w:sz w:val="22"/>
          <w:szCs w:val="22"/>
        </w:rPr>
        <w:t xml:space="preserve"> returns the signed warrant to the Graduate School. If a formal thesis is presented, it must be deposited in Memorial Library in accordance with instructions provided by the Graduate School.</w:t>
      </w:r>
    </w:p>
    <w:p w:rsidR="001C331A" w:rsidRPr="0010208F" w:rsidRDefault="001C331A" w:rsidP="001C331A">
      <w:pPr>
        <w:rPr>
          <w:rFonts w:ascii="Arial" w:hAnsi="Arial" w:cs="Arial"/>
          <w:sz w:val="22"/>
          <w:szCs w:val="22"/>
        </w:rPr>
      </w:pPr>
    </w:p>
    <w:p w:rsidR="001C331A" w:rsidRPr="0010208F" w:rsidRDefault="001C331A" w:rsidP="001C331A">
      <w:pPr>
        <w:rPr>
          <w:rFonts w:ascii="Arial" w:hAnsi="Arial" w:cs="Arial"/>
          <w:sz w:val="22"/>
          <w:szCs w:val="22"/>
        </w:rPr>
      </w:pPr>
      <w:r w:rsidRPr="0010208F">
        <w:rPr>
          <w:rFonts w:ascii="Arial" w:hAnsi="Arial" w:cs="Arial"/>
          <w:sz w:val="22"/>
          <w:szCs w:val="22"/>
        </w:rPr>
        <w:t>Students who enter the program without a Bachelor of Science in Chemical Engineering may be required to take remedial coursework. These courses may include:</w:t>
      </w:r>
    </w:p>
    <w:p w:rsidR="001C331A" w:rsidRPr="0010208F" w:rsidRDefault="001C331A" w:rsidP="001C331A">
      <w:pPr>
        <w:ind w:firstLine="720"/>
        <w:rPr>
          <w:rFonts w:ascii="Arial" w:hAnsi="Arial" w:cs="Arial"/>
          <w:sz w:val="22"/>
          <w:szCs w:val="22"/>
        </w:rPr>
      </w:pPr>
      <w:r w:rsidRPr="0010208F">
        <w:rPr>
          <w:rFonts w:ascii="Arial" w:hAnsi="Arial" w:cs="Arial"/>
          <w:sz w:val="22"/>
          <w:szCs w:val="22"/>
        </w:rPr>
        <w:t>CBE 320</w:t>
      </w:r>
      <w:r w:rsidRPr="0010208F">
        <w:rPr>
          <w:rFonts w:ascii="Arial" w:hAnsi="Arial" w:cs="Arial"/>
          <w:sz w:val="22"/>
          <w:szCs w:val="22"/>
        </w:rPr>
        <w:tab/>
      </w:r>
      <w:r w:rsidRPr="0010208F">
        <w:rPr>
          <w:rFonts w:ascii="Arial" w:hAnsi="Arial" w:cs="Arial"/>
          <w:sz w:val="22"/>
          <w:szCs w:val="22"/>
        </w:rPr>
        <w:tab/>
        <w:t xml:space="preserve">4 cr. </w:t>
      </w:r>
    </w:p>
    <w:p w:rsidR="001C331A" w:rsidRPr="0010208F" w:rsidRDefault="001C331A" w:rsidP="001C331A">
      <w:pPr>
        <w:rPr>
          <w:rFonts w:ascii="Arial" w:hAnsi="Arial" w:cs="Arial"/>
          <w:sz w:val="22"/>
          <w:szCs w:val="22"/>
        </w:rPr>
      </w:pPr>
      <w:r w:rsidRPr="0010208F">
        <w:rPr>
          <w:rFonts w:ascii="Arial" w:hAnsi="Arial" w:cs="Arial"/>
          <w:sz w:val="22"/>
          <w:szCs w:val="22"/>
        </w:rPr>
        <w:tab/>
        <w:t>CBE 326</w:t>
      </w:r>
      <w:r w:rsidRPr="0010208F">
        <w:rPr>
          <w:rFonts w:ascii="Arial" w:hAnsi="Arial" w:cs="Arial"/>
          <w:sz w:val="22"/>
          <w:szCs w:val="22"/>
        </w:rPr>
        <w:tab/>
      </w:r>
      <w:r w:rsidRPr="0010208F">
        <w:rPr>
          <w:rFonts w:ascii="Arial" w:hAnsi="Arial" w:cs="Arial"/>
          <w:sz w:val="22"/>
          <w:szCs w:val="22"/>
        </w:rPr>
        <w:tab/>
        <w:t xml:space="preserve">3 cr. </w:t>
      </w:r>
    </w:p>
    <w:p w:rsidR="001C331A" w:rsidRPr="0010208F" w:rsidRDefault="001C331A" w:rsidP="001C331A">
      <w:pPr>
        <w:rPr>
          <w:rFonts w:ascii="Arial" w:hAnsi="Arial" w:cs="Arial"/>
          <w:sz w:val="22"/>
          <w:szCs w:val="22"/>
        </w:rPr>
      </w:pPr>
      <w:r w:rsidRPr="0010208F">
        <w:rPr>
          <w:rFonts w:ascii="Arial" w:hAnsi="Arial" w:cs="Arial"/>
          <w:sz w:val="22"/>
          <w:szCs w:val="22"/>
        </w:rPr>
        <w:tab/>
        <w:t>CBE 426</w:t>
      </w:r>
      <w:r w:rsidRPr="0010208F">
        <w:rPr>
          <w:rFonts w:ascii="Arial" w:hAnsi="Arial" w:cs="Arial"/>
          <w:sz w:val="22"/>
          <w:szCs w:val="22"/>
        </w:rPr>
        <w:tab/>
      </w:r>
      <w:r w:rsidRPr="0010208F">
        <w:rPr>
          <w:rFonts w:ascii="Arial" w:hAnsi="Arial" w:cs="Arial"/>
          <w:sz w:val="22"/>
          <w:szCs w:val="22"/>
        </w:rPr>
        <w:tab/>
        <w:t xml:space="preserve">3 cr. </w:t>
      </w:r>
    </w:p>
    <w:p w:rsidR="001C331A" w:rsidRPr="0010208F" w:rsidRDefault="001C331A" w:rsidP="001C331A">
      <w:pPr>
        <w:rPr>
          <w:rFonts w:ascii="Arial" w:hAnsi="Arial" w:cs="Arial"/>
          <w:sz w:val="22"/>
          <w:szCs w:val="22"/>
        </w:rPr>
      </w:pPr>
      <w:r w:rsidRPr="0010208F">
        <w:rPr>
          <w:rFonts w:ascii="Arial" w:hAnsi="Arial" w:cs="Arial"/>
          <w:sz w:val="22"/>
          <w:szCs w:val="22"/>
        </w:rPr>
        <w:tab/>
        <w:t>CBE 430</w:t>
      </w:r>
      <w:r w:rsidRPr="0010208F">
        <w:rPr>
          <w:rFonts w:ascii="Arial" w:hAnsi="Arial" w:cs="Arial"/>
          <w:sz w:val="22"/>
          <w:szCs w:val="22"/>
        </w:rPr>
        <w:tab/>
      </w:r>
      <w:r w:rsidRPr="0010208F">
        <w:rPr>
          <w:rFonts w:ascii="Arial" w:hAnsi="Arial" w:cs="Arial"/>
          <w:sz w:val="22"/>
          <w:szCs w:val="22"/>
        </w:rPr>
        <w:tab/>
        <w:t xml:space="preserve">3 cr. </w:t>
      </w:r>
    </w:p>
    <w:p w:rsidR="001C331A" w:rsidRPr="0010208F" w:rsidRDefault="001C331A" w:rsidP="001C331A">
      <w:pPr>
        <w:rPr>
          <w:rFonts w:ascii="Arial" w:hAnsi="Arial" w:cs="Arial"/>
          <w:sz w:val="22"/>
          <w:szCs w:val="22"/>
        </w:rPr>
      </w:pPr>
      <w:r w:rsidRPr="0010208F">
        <w:rPr>
          <w:rFonts w:ascii="Arial" w:hAnsi="Arial" w:cs="Arial"/>
          <w:sz w:val="22"/>
          <w:szCs w:val="22"/>
        </w:rPr>
        <w:tab/>
        <w:t>CBE 440</w:t>
      </w:r>
      <w:r w:rsidRPr="0010208F">
        <w:rPr>
          <w:rFonts w:ascii="Arial" w:hAnsi="Arial" w:cs="Arial"/>
          <w:sz w:val="22"/>
          <w:szCs w:val="22"/>
        </w:rPr>
        <w:tab/>
      </w:r>
      <w:r w:rsidRPr="0010208F">
        <w:rPr>
          <w:rFonts w:ascii="Arial" w:hAnsi="Arial" w:cs="Arial"/>
          <w:sz w:val="22"/>
          <w:szCs w:val="22"/>
        </w:rPr>
        <w:tab/>
        <w:t xml:space="preserve">3 cr. </w:t>
      </w:r>
    </w:p>
    <w:p w:rsidR="001C331A" w:rsidRPr="0010208F" w:rsidRDefault="001C331A" w:rsidP="001C331A">
      <w:pPr>
        <w:ind w:firstLine="720"/>
        <w:rPr>
          <w:rFonts w:ascii="Arial" w:hAnsi="Arial" w:cs="Arial"/>
          <w:sz w:val="22"/>
          <w:szCs w:val="22"/>
        </w:rPr>
      </w:pPr>
      <w:r w:rsidRPr="0010208F">
        <w:rPr>
          <w:rFonts w:ascii="Arial" w:hAnsi="Arial" w:cs="Arial"/>
          <w:sz w:val="22"/>
          <w:szCs w:val="22"/>
        </w:rPr>
        <w:t>CBE 450 (or 470)</w:t>
      </w:r>
      <w:r w:rsidRPr="0010208F">
        <w:rPr>
          <w:rFonts w:ascii="Arial" w:hAnsi="Arial" w:cs="Arial"/>
          <w:sz w:val="22"/>
          <w:szCs w:val="22"/>
        </w:rPr>
        <w:tab/>
        <w:t xml:space="preserve">3 cr. </w:t>
      </w:r>
    </w:p>
    <w:p w:rsidR="00AF074D" w:rsidRPr="000B2F75" w:rsidRDefault="00AF074D">
      <w:pPr>
        <w:rPr>
          <w:b/>
        </w:rPr>
      </w:pPr>
    </w:p>
    <w:sectPr w:rsidR="00AF074D" w:rsidRPr="000B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6644F"/>
    <w:multiLevelType w:val="hybridMultilevel"/>
    <w:tmpl w:val="524EE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75"/>
    <w:rsid w:val="000B2F75"/>
    <w:rsid w:val="001C331A"/>
    <w:rsid w:val="00AF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36770-1FAA-4E31-A400-A4BD4BE6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F75"/>
    <w:pPr>
      <w:spacing w:after="0" w:line="240" w:lineRule="auto"/>
    </w:pPr>
    <w:rPr>
      <w:rFonts w:ascii="New Century Schlbk" w:eastAsia="Times New Roman" w:hAnsi="New Century Schlbk"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F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kfanis</dc:creator>
  <cp:keywords/>
  <dc:description/>
  <cp:lastModifiedBy>kfanis</cp:lastModifiedBy>
  <cp:revision>2</cp:revision>
  <dcterms:created xsi:type="dcterms:W3CDTF">2020-05-19T14:38:00Z</dcterms:created>
  <dcterms:modified xsi:type="dcterms:W3CDTF">2021-11-29T14:21:00Z</dcterms:modified>
</cp:coreProperties>
</file>